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CBCE9" w14:textId="77777777" w:rsidR="00D37948" w:rsidRPr="00574F46" w:rsidRDefault="00D37948" w:rsidP="00D37948">
      <w:pPr>
        <w:pStyle w:val="HeaderTab"/>
        <w:spacing w:after="240"/>
        <w:outlineLvl w:val="1"/>
        <w:rPr>
          <w:rStyle w:val="Strong"/>
          <w:rFonts w:eastAsiaTheme="minorHAnsi" w:cs="Times New Roman"/>
          <w:b/>
          <w:bCs w:val="0"/>
          <w:caps w:val="0"/>
          <w:spacing w:val="0"/>
          <w:sz w:val="40"/>
          <w:szCs w:val="40"/>
        </w:rPr>
      </w:pPr>
      <w:r w:rsidRPr="00574F46">
        <w:rPr>
          <w:rStyle w:val="Strong"/>
          <w:sz w:val="40"/>
          <w:szCs w:val="40"/>
        </w:rPr>
        <w:t>SCHEDULE B - PRICING</w:t>
      </w:r>
    </w:p>
    <w:p w14:paraId="1297EB3F"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Price proposals must include </w:t>
      </w:r>
      <w:r>
        <w:rPr>
          <w:rFonts w:eastAsia="Times New Roman" w:cs="Arial"/>
          <w:sz w:val="24"/>
          <w:szCs w:val="24"/>
          <w:u w:val="single"/>
        </w:rPr>
        <w:t>all</w:t>
      </w:r>
      <w:r>
        <w:rPr>
          <w:rFonts w:eastAsia="Times New Roman" w:cs="Arial"/>
          <w:sz w:val="24"/>
          <w:szCs w:val="24"/>
        </w:rPr>
        <w:t> costs for the licensing, support, implementation, and training for the Solution.</w:t>
      </w:r>
    </w:p>
    <w:p w14:paraId="692896FE"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55357693" w14:textId="77777777" w:rsidR="00D37948" w:rsidRDefault="00D37948" w:rsidP="00D37948">
      <w:pPr>
        <w:spacing w:after="0" w:line="240" w:lineRule="auto"/>
        <w:textAlignment w:val="baseline"/>
        <w:rPr>
          <w:rFonts w:eastAsia="Times New Roman" w:cs="Arial"/>
          <w:sz w:val="24"/>
          <w:szCs w:val="24"/>
        </w:rPr>
      </w:pPr>
      <w:r w:rsidRPr="00F770B0">
        <w:rPr>
          <w:rFonts w:eastAsia="Times New Roman" w:cs="Arial"/>
          <w:sz w:val="24"/>
          <w:szCs w:val="24"/>
        </w:rPr>
        <w:t>1.</w:t>
      </w:r>
      <w:r>
        <w:rPr>
          <w:rFonts w:eastAsia="Times New Roman" w:cs="Arial"/>
          <w:sz w:val="24"/>
          <w:szCs w:val="24"/>
          <w:u w:val="single"/>
        </w:rPr>
        <w:t xml:space="preserve"> Licensing Fees</w:t>
      </w:r>
      <w:r>
        <w:rPr>
          <w:rFonts w:eastAsia="Times New Roman" w:cs="Arial"/>
          <w:sz w:val="24"/>
          <w:szCs w:val="24"/>
        </w:rPr>
        <w:t>.  If Contractor is proposing a perpetual license, Contractor shall include the one-time cost of the license,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If Contractor is proposing a term-based license, Bidder shall include annual costs for the term-based license for,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While the State is looking for precise pricing based on the estimated number of users, Contractor is encouraged to also provide a separate, tiered pricing structure to afford the State discounted pricing based on potential increases in volume in the future.  If Bidder offers an enterprise pricing model (</w:t>
      </w:r>
      <w:proofErr w:type="gramStart"/>
      <w:r>
        <w:rPr>
          <w:rFonts w:eastAsia="Times New Roman" w:cs="Arial"/>
          <w:sz w:val="24"/>
          <w:szCs w:val="24"/>
        </w:rPr>
        <w:t>e.g.</w:t>
      </w:r>
      <w:proofErr w:type="gramEnd"/>
      <w:r>
        <w:rPr>
          <w:rFonts w:eastAsia="Times New Roman" w:cs="Arial"/>
          <w:sz w:val="24"/>
          <w:szCs w:val="24"/>
        </w:rPr>
        <w:t xml:space="preserve"> unlimited number of users), it is encouraged to separately provide that pricing option as well.  </w:t>
      </w:r>
    </w:p>
    <w:p w14:paraId="7F12B93E"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0C59898B"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If Contractor is proposing a subscription License Model, only Table A must be completed. If Contractor is proposing a Perpetual License Model, License costs must be included in Table B. </w:t>
      </w:r>
    </w:p>
    <w:p w14:paraId="61FE6373" w14:textId="77777777" w:rsidR="00D37948" w:rsidRDefault="00D37948" w:rsidP="00D37948">
      <w:pPr>
        <w:spacing w:after="0" w:line="240" w:lineRule="auto"/>
        <w:ind w:left="360"/>
        <w:textAlignment w:val="baseline"/>
        <w:rPr>
          <w:rFonts w:eastAsia="Times New Roman" w:cs="Arial"/>
          <w:sz w:val="24"/>
          <w:szCs w:val="24"/>
        </w:rPr>
      </w:pPr>
    </w:p>
    <w:p w14:paraId="773A1754" w14:textId="77777777" w:rsidR="00D37948" w:rsidRDefault="00D37948" w:rsidP="00D37948">
      <w:pPr>
        <w:spacing w:after="0" w:line="240" w:lineRule="auto"/>
        <w:textAlignment w:val="baseline"/>
        <w:rPr>
          <w:rFonts w:eastAsia="Times New Roman" w:cs="Arial"/>
          <w:sz w:val="24"/>
          <w:szCs w:val="24"/>
        </w:rPr>
      </w:pPr>
      <w:r w:rsidRPr="00487958">
        <w:rPr>
          <w:rFonts w:eastAsia="Times New Roman" w:cs="Arial"/>
          <w:sz w:val="24"/>
          <w:szCs w:val="24"/>
        </w:rPr>
        <w:t>2.</w:t>
      </w:r>
      <w:r>
        <w:rPr>
          <w:rFonts w:eastAsia="Times New Roman" w:cs="Arial"/>
          <w:sz w:val="24"/>
          <w:szCs w:val="24"/>
          <w:u w:val="single"/>
        </w:rPr>
        <w:t xml:space="preserve"> Support Service Fees</w:t>
      </w:r>
      <w:r>
        <w:rPr>
          <w:rFonts w:eastAsia="Times New Roman" w:cs="Arial"/>
          <w:sz w:val="24"/>
          <w:szCs w:val="24"/>
        </w:rPr>
        <w:t>.  The Contractor must identify any monthly costs for ongoing support of the Solution (the “</w:t>
      </w:r>
      <w:r>
        <w:rPr>
          <w:rFonts w:eastAsia="Times New Roman" w:cs="Arial"/>
          <w:b/>
          <w:bCs/>
          <w:sz w:val="24"/>
          <w:szCs w:val="24"/>
        </w:rPr>
        <w:t>Support Service Fees</w:t>
      </w:r>
      <w:r>
        <w:rPr>
          <w:rFonts w:eastAsia="Times New Roman" w:cs="Arial"/>
          <w:sz w:val="24"/>
          <w:szCs w:val="24"/>
        </w:rPr>
        <w:t>”) to meet the requirements of </w:t>
      </w:r>
      <w:r>
        <w:rPr>
          <w:rFonts w:eastAsia="Times New Roman" w:cs="Arial"/>
          <w:b/>
          <w:bCs/>
          <w:sz w:val="24"/>
          <w:szCs w:val="24"/>
        </w:rPr>
        <w:t>Schedule D to the Contract Terms</w:t>
      </w:r>
      <w:r>
        <w:rPr>
          <w:rFonts w:eastAsia="Times New Roman" w:cs="Arial"/>
          <w:sz w:val="24"/>
          <w:szCs w:val="24"/>
        </w:rPr>
        <w:t> - </w:t>
      </w:r>
      <w:r>
        <w:rPr>
          <w:rFonts w:eastAsia="Times New Roman" w:cs="Arial"/>
          <w:b/>
          <w:bCs/>
          <w:sz w:val="24"/>
          <w:szCs w:val="24"/>
        </w:rPr>
        <w:t>Service Level Agreement. </w:t>
      </w:r>
      <w:r>
        <w:rPr>
          <w:rFonts w:eastAsia="Times New Roman" w:cs="Arial"/>
          <w:sz w:val="24"/>
          <w:szCs w:val="24"/>
        </w:rPr>
        <w:t>Separate Support Service fees must be documented in Table B below. </w:t>
      </w:r>
    </w:p>
    <w:p w14:paraId="0A9DE895" w14:textId="77777777" w:rsidR="00D37948" w:rsidRDefault="00D37948" w:rsidP="00D37948">
      <w:pPr>
        <w:spacing w:after="0" w:line="240" w:lineRule="auto"/>
        <w:ind w:left="720"/>
        <w:textAlignment w:val="baseline"/>
        <w:rPr>
          <w:rFonts w:eastAsia="Times New Roman" w:cs="Arial"/>
          <w:sz w:val="24"/>
          <w:szCs w:val="24"/>
        </w:rPr>
      </w:pPr>
      <w:r>
        <w:rPr>
          <w:rFonts w:eastAsia="Times New Roman" w:cs="Arial"/>
          <w:sz w:val="24"/>
          <w:szCs w:val="24"/>
        </w:rPr>
        <w:t> </w:t>
      </w:r>
    </w:p>
    <w:p w14:paraId="66F0415E" w14:textId="77777777" w:rsidR="00D37948" w:rsidRDefault="00D37948" w:rsidP="00D37948">
      <w:pPr>
        <w:spacing w:after="0" w:line="240" w:lineRule="auto"/>
        <w:textAlignment w:val="baseline"/>
        <w:rPr>
          <w:rFonts w:eastAsia="Times New Roman" w:cs="Arial"/>
          <w:sz w:val="24"/>
          <w:szCs w:val="24"/>
        </w:rPr>
      </w:pPr>
      <w:r w:rsidRPr="00487958">
        <w:rPr>
          <w:rFonts w:eastAsia="Times New Roman" w:cs="Arial"/>
          <w:sz w:val="24"/>
          <w:szCs w:val="24"/>
        </w:rPr>
        <w:t>3.</w:t>
      </w:r>
      <w:r>
        <w:rPr>
          <w:rFonts w:eastAsia="Times New Roman" w:cs="Arial"/>
          <w:sz w:val="24"/>
          <w:szCs w:val="24"/>
          <w:u w:val="single"/>
        </w:rPr>
        <w:t xml:space="preserve"> Hosting Fees.   </w:t>
      </w:r>
      <w:r>
        <w:rPr>
          <w:rFonts w:eastAsia="Times New Roman" w:cs="Arial"/>
          <w:sz w:val="24"/>
          <w:szCs w:val="24"/>
        </w:rPr>
        <w:t>If Contractor is proposing a perpetual license with a separate hosting cost (direct or through a subcontractor), Contractor must provide the monthly hosting cost in Table B below. Contractor shall include the hosting costs to accommodate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Contractor must also provide tiered pricing for hosting to accommodate future growth or reductions. </w:t>
      </w:r>
    </w:p>
    <w:p w14:paraId="2A08978E"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26AAE559"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052D5B1B" w14:textId="77777777" w:rsidR="00D37948" w:rsidRDefault="00D37948" w:rsidP="00D37948">
      <w:pPr>
        <w:spacing w:after="0" w:line="240" w:lineRule="auto"/>
        <w:textAlignment w:val="baseline"/>
        <w:rPr>
          <w:rFonts w:eastAsia="Times New Roman" w:cs="Arial"/>
          <w:sz w:val="24"/>
          <w:szCs w:val="24"/>
        </w:rPr>
      </w:pPr>
      <w:r>
        <w:rPr>
          <w:rFonts w:eastAsia="Times New Roman" w:cs="Arial"/>
          <w:b/>
          <w:bCs/>
          <w:sz w:val="24"/>
          <w:szCs w:val="24"/>
        </w:rPr>
        <w:t xml:space="preserve">Table </w:t>
      </w:r>
      <w:r w:rsidRPr="008533B7">
        <w:rPr>
          <w:rFonts w:eastAsia="Times New Roman" w:cs="Arial"/>
          <w:b/>
          <w:bCs/>
          <w:sz w:val="24"/>
          <w:szCs w:val="24"/>
        </w:rPr>
        <w:t>A - </w:t>
      </w:r>
      <w:r>
        <w:rPr>
          <w:rFonts w:eastAsia="Times New Roman" w:cs="Arial"/>
          <w:b/>
          <w:bCs/>
          <w:sz w:val="24"/>
          <w:szCs w:val="24"/>
        </w:rPr>
        <w:t xml:space="preserve">Subscription </w:t>
      </w:r>
      <w:r w:rsidRPr="007D19CE">
        <w:rPr>
          <w:rFonts w:eastAsia="Times New Roman" w:cs="Arial"/>
          <w:b/>
          <w:bCs/>
          <w:sz w:val="24"/>
          <w:szCs w:val="24"/>
        </w:rPr>
        <w:t>License Model</w:t>
      </w:r>
      <w:r>
        <w:rPr>
          <w:rFonts w:eastAsia="Times New Roman" w:cs="Arial"/>
          <w:sz w:val="24"/>
          <w:szCs w:val="24"/>
        </w:rPr>
        <w:t> </w:t>
      </w:r>
    </w:p>
    <w:tbl>
      <w:tblPr>
        <w:tblW w:w="10170" w:type="dxa"/>
        <w:tblInd w:w="-3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9"/>
        <w:gridCol w:w="2001"/>
        <w:gridCol w:w="1832"/>
        <w:gridCol w:w="3928"/>
      </w:tblGrid>
      <w:tr w:rsidR="00D37948" w14:paraId="4B480F51" w14:textId="77777777" w:rsidTr="006626F0">
        <w:trPr>
          <w:trHeight w:val="825"/>
        </w:trPr>
        <w:tc>
          <w:tcPr>
            <w:tcW w:w="2409" w:type="dxa"/>
            <w:tcBorders>
              <w:top w:val="single" w:sz="6" w:space="0" w:color="auto"/>
              <w:left w:val="single" w:sz="6" w:space="0" w:color="auto"/>
              <w:bottom w:val="single" w:sz="6" w:space="0" w:color="auto"/>
              <w:right w:val="single" w:sz="6" w:space="0" w:color="auto"/>
            </w:tcBorders>
            <w:shd w:val="clear" w:color="auto" w:fill="auto"/>
            <w:hideMark/>
          </w:tcPr>
          <w:p w14:paraId="380CD122" w14:textId="77777777" w:rsidR="00D37948" w:rsidRDefault="00D37948" w:rsidP="006626F0">
            <w:pPr>
              <w:spacing w:after="0" w:line="240" w:lineRule="auto"/>
              <w:jc w:val="center"/>
              <w:textAlignment w:val="baseline"/>
              <w:rPr>
                <w:rFonts w:eastAsia="Times New Roman" w:cs="Arial"/>
                <w:sz w:val="24"/>
                <w:szCs w:val="24"/>
              </w:rPr>
            </w:pPr>
            <w:r>
              <w:rPr>
                <w:rFonts w:eastAsia="Times New Roman" w:cs="Arial"/>
                <w:b/>
                <w:bCs/>
                <w:sz w:val="24"/>
                <w:szCs w:val="24"/>
              </w:rPr>
              <w:t>Subscription Based - Product Name</w:t>
            </w:r>
            <w:r>
              <w:rPr>
                <w:rFonts w:eastAsia="Times New Roman" w:cs="Arial"/>
                <w:sz w:val="24"/>
                <w:szCs w:val="24"/>
              </w:rPr>
              <w:t> </w:t>
            </w:r>
          </w:p>
        </w:tc>
        <w:tc>
          <w:tcPr>
            <w:tcW w:w="2001" w:type="dxa"/>
            <w:tcBorders>
              <w:top w:val="single" w:sz="6" w:space="0" w:color="auto"/>
              <w:left w:val="nil"/>
              <w:bottom w:val="single" w:sz="6" w:space="0" w:color="auto"/>
              <w:right w:val="single" w:sz="6" w:space="0" w:color="auto"/>
            </w:tcBorders>
            <w:shd w:val="clear" w:color="auto" w:fill="auto"/>
            <w:hideMark/>
          </w:tcPr>
          <w:p w14:paraId="5EBFD347" w14:textId="77777777" w:rsidR="00D37948" w:rsidRDefault="00D37948" w:rsidP="006626F0">
            <w:pPr>
              <w:spacing w:after="0" w:line="240" w:lineRule="auto"/>
              <w:jc w:val="center"/>
              <w:textAlignment w:val="baseline"/>
              <w:rPr>
                <w:rFonts w:eastAsia="Times New Roman" w:cs="Arial"/>
                <w:sz w:val="24"/>
                <w:szCs w:val="24"/>
              </w:rPr>
            </w:pPr>
            <w:r>
              <w:rPr>
                <w:rFonts w:eastAsia="Times New Roman" w:cs="Arial"/>
                <w:b/>
                <w:bCs/>
                <w:sz w:val="24"/>
                <w:szCs w:val="24"/>
              </w:rPr>
              <w:t>Annual License Subscription Fee (Price per user)</w:t>
            </w:r>
            <w:r>
              <w:rPr>
                <w:rFonts w:eastAsia="Times New Roman" w:cs="Arial"/>
                <w:sz w:val="24"/>
                <w:szCs w:val="24"/>
              </w:rPr>
              <w:t> </w:t>
            </w:r>
          </w:p>
        </w:tc>
        <w:tc>
          <w:tcPr>
            <w:tcW w:w="1832" w:type="dxa"/>
            <w:tcBorders>
              <w:top w:val="single" w:sz="6" w:space="0" w:color="auto"/>
              <w:left w:val="nil"/>
              <w:bottom w:val="single" w:sz="6" w:space="0" w:color="auto"/>
              <w:right w:val="single" w:sz="6" w:space="0" w:color="auto"/>
            </w:tcBorders>
            <w:shd w:val="clear" w:color="auto" w:fill="auto"/>
            <w:hideMark/>
          </w:tcPr>
          <w:p w14:paraId="0019210A" w14:textId="77777777" w:rsidR="00D37948" w:rsidRDefault="00D37948" w:rsidP="006626F0">
            <w:pPr>
              <w:spacing w:after="0" w:line="240" w:lineRule="auto"/>
              <w:jc w:val="center"/>
              <w:textAlignment w:val="baseline"/>
              <w:rPr>
                <w:rFonts w:eastAsia="Times New Roman" w:cs="Arial"/>
                <w:sz w:val="24"/>
                <w:szCs w:val="24"/>
              </w:rPr>
            </w:pPr>
            <w:r>
              <w:rPr>
                <w:rFonts w:eastAsia="Times New Roman" w:cs="Arial"/>
                <w:b/>
                <w:bCs/>
                <w:sz w:val="24"/>
                <w:szCs w:val="24"/>
              </w:rPr>
              <w:t>Annual Tiered Pricing</w:t>
            </w:r>
            <w:r>
              <w:rPr>
                <w:rFonts w:eastAsia="Times New Roman" w:cs="Arial"/>
                <w:sz w:val="24"/>
                <w:szCs w:val="24"/>
              </w:rPr>
              <w:t> </w:t>
            </w:r>
          </w:p>
        </w:tc>
        <w:tc>
          <w:tcPr>
            <w:tcW w:w="3928" w:type="dxa"/>
            <w:tcBorders>
              <w:top w:val="single" w:sz="6" w:space="0" w:color="auto"/>
              <w:left w:val="nil"/>
              <w:bottom w:val="single" w:sz="6" w:space="0" w:color="auto"/>
              <w:right w:val="single" w:sz="6" w:space="0" w:color="auto"/>
            </w:tcBorders>
            <w:shd w:val="clear" w:color="auto" w:fill="auto"/>
            <w:hideMark/>
          </w:tcPr>
          <w:p w14:paraId="5F1532BB" w14:textId="77777777" w:rsidR="00D37948" w:rsidRDefault="00D37948" w:rsidP="006626F0">
            <w:pPr>
              <w:spacing w:after="0" w:line="240" w:lineRule="auto"/>
              <w:jc w:val="center"/>
              <w:textAlignment w:val="baseline"/>
              <w:rPr>
                <w:rFonts w:eastAsia="Times New Roman" w:cs="Arial"/>
                <w:sz w:val="24"/>
                <w:szCs w:val="24"/>
              </w:rPr>
            </w:pPr>
            <w:r>
              <w:rPr>
                <w:rFonts w:eastAsia="Times New Roman" w:cs="Arial"/>
                <w:b/>
                <w:bCs/>
                <w:sz w:val="24"/>
                <w:szCs w:val="24"/>
              </w:rPr>
              <w:t>Annual Enterprise Licensing – Unlimited Number of Users</w:t>
            </w:r>
            <w:r>
              <w:rPr>
                <w:rFonts w:eastAsia="Times New Roman" w:cs="Arial"/>
                <w:sz w:val="24"/>
                <w:szCs w:val="24"/>
              </w:rPr>
              <w:t> </w:t>
            </w:r>
          </w:p>
        </w:tc>
      </w:tr>
      <w:tr w:rsidR="00D37948" w14:paraId="5826652C" w14:textId="77777777" w:rsidTr="006626F0">
        <w:trPr>
          <w:trHeight w:val="660"/>
        </w:trPr>
        <w:tc>
          <w:tcPr>
            <w:tcW w:w="2409" w:type="dxa"/>
            <w:tcBorders>
              <w:top w:val="nil"/>
              <w:left w:val="single" w:sz="6" w:space="0" w:color="auto"/>
              <w:bottom w:val="single" w:sz="6" w:space="0" w:color="auto"/>
              <w:right w:val="single" w:sz="6" w:space="0" w:color="auto"/>
            </w:tcBorders>
            <w:shd w:val="clear" w:color="auto" w:fill="auto"/>
            <w:hideMark/>
          </w:tcPr>
          <w:p w14:paraId="268086AC"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EQuIS Online</w:t>
            </w:r>
          </w:p>
        </w:tc>
        <w:tc>
          <w:tcPr>
            <w:tcW w:w="2001" w:type="dxa"/>
            <w:tcBorders>
              <w:top w:val="nil"/>
              <w:left w:val="nil"/>
              <w:bottom w:val="single" w:sz="6" w:space="0" w:color="auto"/>
              <w:right w:val="single" w:sz="6" w:space="0" w:color="auto"/>
            </w:tcBorders>
            <w:shd w:val="clear" w:color="auto" w:fill="auto"/>
            <w:hideMark/>
          </w:tcPr>
          <w:p w14:paraId="2BBB2BB5"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 $150,783 (50 users)</w:t>
            </w:r>
          </w:p>
        </w:tc>
        <w:tc>
          <w:tcPr>
            <w:tcW w:w="1832" w:type="dxa"/>
            <w:tcBorders>
              <w:top w:val="nil"/>
              <w:left w:val="nil"/>
              <w:bottom w:val="single" w:sz="6" w:space="0" w:color="auto"/>
              <w:right w:val="single" w:sz="6" w:space="0" w:color="auto"/>
            </w:tcBorders>
            <w:shd w:val="clear" w:color="auto" w:fill="auto"/>
            <w:hideMark/>
          </w:tcPr>
          <w:p w14:paraId="46889393"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 $174,903 (70 users)</w:t>
            </w:r>
          </w:p>
          <w:p w14:paraId="0092398F"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$182,313 (80 users)</w:t>
            </w:r>
          </w:p>
          <w:p w14:paraId="04B6DD8C"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lastRenderedPageBreak/>
              <w:t>$189,723 (90 users)</w:t>
            </w:r>
          </w:p>
          <w:p w14:paraId="765DF8FB"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$197,133 (100 users)</w:t>
            </w:r>
          </w:p>
        </w:tc>
        <w:tc>
          <w:tcPr>
            <w:tcW w:w="3928" w:type="dxa"/>
            <w:tcBorders>
              <w:top w:val="nil"/>
              <w:left w:val="nil"/>
              <w:bottom w:val="single" w:sz="6" w:space="0" w:color="auto"/>
              <w:right w:val="single" w:sz="6" w:space="0" w:color="auto"/>
            </w:tcBorders>
            <w:shd w:val="clear" w:color="auto" w:fill="auto"/>
            <w:hideMark/>
          </w:tcPr>
          <w:p w14:paraId="0E25B892"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lastRenderedPageBreak/>
              <w:t> Not applicable</w:t>
            </w:r>
          </w:p>
        </w:tc>
      </w:tr>
    </w:tbl>
    <w:p w14:paraId="5404224C"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3DA4AB3B" w14:textId="77777777" w:rsidR="00D37948" w:rsidRPr="00FC3AE7" w:rsidRDefault="00D37948" w:rsidP="00D37948">
      <w:pPr>
        <w:spacing w:after="0" w:line="240" w:lineRule="auto"/>
        <w:textAlignment w:val="baseline"/>
        <w:rPr>
          <w:rFonts w:eastAsia="Times New Roman" w:cs="Arial"/>
          <w:sz w:val="24"/>
          <w:szCs w:val="24"/>
        </w:rPr>
      </w:pPr>
      <w:r w:rsidRPr="00444B7A">
        <w:rPr>
          <w:rFonts w:eastAsia="Times New Roman" w:cs="Arial"/>
          <w:b/>
          <w:bCs/>
          <w:sz w:val="24"/>
          <w:szCs w:val="24"/>
        </w:rPr>
        <w:t>Table</w:t>
      </w:r>
      <w:r w:rsidRPr="00FC3AE7">
        <w:rPr>
          <w:rFonts w:eastAsia="Times New Roman" w:cs="Arial"/>
          <w:b/>
          <w:bCs/>
          <w:sz w:val="24"/>
          <w:szCs w:val="24"/>
        </w:rPr>
        <w:t xml:space="preserve"> B – Perpetual License Model</w:t>
      </w:r>
      <w:r w:rsidRPr="00FC3AE7">
        <w:rPr>
          <w:rFonts w:eastAsia="Times New Roman" w:cs="Arial"/>
          <w:sz w:val="24"/>
          <w:szCs w:val="24"/>
        </w:rPr>
        <w:t> </w:t>
      </w:r>
    </w:p>
    <w:p w14:paraId="7149C64E" w14:textId="77777777" w:rsidR="00D37948" w:rsidRPr="00444B7A" w:rsidRDefault="00D37948" w:rsidP="00D37948">
      <w:pPr>
        <w:spacing w:after="0" w:line="240" w:lineRule="auto"/>
        <w:textAlignment w:val="baseline"/>
        <w:rPr>
          <w:rFonts w:eastAsia="Times New Roman" w:cs="Arial"/>
          <w:sz w:val="24"/>
          <w:szCs w:val="24"/>
        </w:rPr>
      </w:pPr>
      <w:r w:rsidRPr="00FC3AE7">
        <w:rPr>
          <w:rFonts w:eastAsia="Times New Roman" w:cs="Arial"/>
          <w:sz w:val="24"/>
          <w:szCs w:val="24"/>
        </w:rPr>
        <w:t>EarthSoft is not offering</w:t>
      </w:r>
      <w:r w:rsidRPr="00444B7A">
        <w:rPr>
          <w:rFonts w:eastAsia="Times New Roman" w:cs="Arial"/>
          <w:sz w:val="24"/>
          <w:szCs w:val="24"/>
        </w:rPr>
        <w:t xml:space="preserve"> perpetual licensing as part of this proposal. </w:t>
      </w:r>
    </w:p>
    <w:p w14:paraId="3649904E" w14:textId="77777777" w:rsidR="00D37948" w:rsidRPr="00444B7A" w:rsidRDefault="00D37948" w:rsidP="00D37948">
      <w:pPr>
        <w:spacing w:after="0" w:line="240" w:lineRule="auto"/>
        <w:textAlignment w:val="baseline"/>
        <w:rPr>
          <w:rFonts w:eastAsia="Times New Roman" w:cs="Arial"/>
          <w:sz w:val="24"/>
          <w:szCs w:val="24"/>
        </w:rPr>
      </w:pPr>
      <w:r w:rsidRPr="00444B7A">
        <w:rPr>
          <w:rFonts w:eastAsia="Times New Roman" w:cs="Arial"/>
          <w:sz w:val="24"/>
          <w:szCs w:val="24"/>
        </w:rPr>
        <w:t> </w:t>
      </w:r>
    </w:p>
    <w:p w14:paraId="3F31BE74"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726431DE"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Licensing and Hosting costs will be paid after installation, configuration, and State testing and acceptance of the Solution.  </w:t>
      </w:r>
    </w:p>
    <w:p w14:paraId="08DA07AA"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2F64BB88"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The contract pricing for Support Fees will be awarded based on a firm fixed fee.  However, for price evaluation purposes, Bidder must provide a breakdown of how Support Fees were calculated.  </w:t>
      </w:r>
    </w:p>
    <w:p w14:paraId="467B21C7"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7CCBB32B" w14:textId="77777777" w:rsidR="00D37948" w:rsidRDefault="00D37948" w:rsidP="00D37948">
      <w:pPr>
        <w:spacing w:after="0" w:line="240" w:lineRule="auto"/>
        <w:textAlignment w:val="baseline"/>
        <w:rPr>
          <w:rFonts w:eastAsia="Times New Roman" w:cs="Arial"/>
          <w:sz w:val="24"/>
          <w:szCs w:val="24"/>
        </w:rPr>
      </w:pPr>
      <w:r w:rsidRPr="00487958">
        <w:rPr>
          <w:rFonts w:eastAsia="Times New Roman" w:cs="Arial"/>
          <w:sz w:val="24"/>
          <w:szCs w:val="24"/>
        </w:rPr>
        <w:t>4.</w:t>
      </w:r>
      <w:r>
        <w:rPr>
          <w:rFonts w:eastAsia="Times New Roman" w:cs="Arial"/>
          <w:sz w:val="24"/>
          <w:szCs w:val="24"/>
          <w:u w:val="single"/>
        </w:rPr>
        <w:t xml:space="preserve"> </w:t>
      </w:r>
      <w:commentRangeStart w:id="0"/>
      <w:r>
        <w:rPr>
          <w:rFonts w:eastAsia="Times New Roman" w:cs="Arial"/>
          <w:sz w:val="24"/>
          <w:szCs w:val="24"/>
          <w:u w:val="single"/>
        </w:rPr>
        <w:t>Implementation</w:t>
      </w:r>
      <w:commentRangeEnd w:id="0"/>
      <w:r w:rsidR="005F5E78">
        <w:rPr>
          <w:rStyle w:val="CommentReference"/>
        </w:rPr>
        <w:commentReference w:id="0"/>
      </w:r>
      <w:r>
        <w:rPr>
          <w:rFonts w:eastAsia="Times New Roman" w:cs="Arial"/>
          <w:sz w:val="24"/>
          <w:szCs w:val="24"/>
          <w:u w:val="single"/>
        </w:rPr>
        <w:t> Fees</w:t>
      </w:r>
      <w:r>
        <w:rPr>
          <w:rFonts w:eastAsia="Times New Roman" w:cs="Arial"/>
          <w:sz w:val="24"/>
          <w:szCs w:val="24"/>
        </w:rPr>
        <w:t>.  All costs associated with Implementation Services are included below (</w:t>
      </w:r>
      <w:proofErr w:type="gramStart"/>
      <w:r>
        <w:rPr>
          <w:rFonts w:eastAsia="Times New Roman" w:cs="Arial"/>
          <w:sz w:val="24"/>
          <w:szCs w:val="24"/>
        </w:rPr>
        <w:t>e.g.</w:t>
      </w:r>
      <w:proofErr w:type="gramEnd"/>
      <w:r>
        <w:rPr>
          <w:rFonts w:eastAsia="Times New Roman" w:cs="Arial"/>
          <w:sz w:val="24"/>
          <w:szCs w:val="24"/>
        </w:rPr>
        <w:t xml:space="preserve"> configuration, customization, migration, integration, testing, etc.) (the “</w:t>
      </w:r>
      <w:r>
        <w:rPr>
          <w:rFonts w:eastAsia="Times New Roman" w:cs="Arial"/>
          <w:b/>
          <w:bCs/>
          <w:sz w:val="24"/>
          <w:szCs w:val="24"/>
        </w:rPr>
        <w:t>Implementation</w:t>
      </w:r>
      <w:r>
        <w:rPr>
          <w:rFonts w:eastAsia="Times New Roman" w:cs="Arial"/>
          <w:sz w:val="24"/>
          <w:szCs w:val="24"/>
        </w:rPr>
        <w:t> </w:t>
      </w:r>
      <w:r>
        <w:rPr>
          <w:rFonts w:eastAsia="Times New Roman" w:cs="Arial"/>
          <w:b/>
          <w:bCs/>
          <w:color w:val="000000"/>
          <w:sz w:val="24"/>
          <w:szCs w:val="24"/>
        </w:rPr>
        <w:t>Fees</w:t>
      </w:r>
      <w:r>
        <w:rPr>
          <w:rFonts w:eastAsia="Times New Roman" w:cs="Arial"/>
          <w:sz w:val="24"/>
          <w:szCs w:val="24"/>
        </w:rPr>
        <w:t>”).  All costs are firm fixed.  </w:t>
      </w:r>
    </w:p>
    <w:p w14:paraId="2DA57DB2" w14:textId="77777777" w:rsidR="00D37948" w:rsidRDefault="00D37948" w:rsidP="00D37948">
      <w:pPr>
        <w:spacing w:after="0" w:line="240" w:lineRule="auto"/>
        <w:ind w:left="360"/>
        <w:textAlignment w:val="baseline"/>
        <w:rPr>
          <w:rFonts w:eastAsia="Times New Roman" w:cs="Arial"/>
          <w:sz w:val="24"/>
          <w:szCs w:val="24"/>
        </w:rPr>
      </w:pPr>
      <w:r>
        <w:rPr>
          <w:rFonts w:eastAsia="Times New Roman" w:cs="Arial"/>
          <w:sz w:val="24"/>
          <w:szCs w:val="24"/>
        </w:rPr>
        <w:t> </w:t>
      </w:r>
    </w:p>
    <w:p w14:paraId="40D3DFEB"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Bidder must provide detailed pricing and a payment schedule for the implementation of their product.  </w:t>
      </w:r>
    </w:p>
    <w:p w14:paraId="1B421470"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5116CCE6"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Implementation Fees will be awarded based on a firm fixed fee. However, for price evaluation purposes, Bidder must provide a detailed breakdown of how Implementation Fees were calculated.  </w:t>
      </w:r>
    </w:p>
    <w:p w14:paraId="72BF86F1" w14:textId="77777777" w:rsidR="00D37948" w:rsidRDefault="00D37948" w:rsidP="00D37948">
      <w:pPr>
        <w:spacing w:after="0" w:line="240" w:lineRule="auto"/>
        <w:textAlignment w:val="baseline"/>
        <w:rPr>
          <w:rFonts w:eastAsia="Times New Roman" w:cs="Arial"/>
          <w:color w:val="1F3763"/>
          <w:sz w:val="24"/>
          <w:szCs w:val="24"/>
        </w:rPr>
      </w:pPr>
      <w:r>
        <w:rPr>
          <w:rFonts w:eastAsia="Times New Roman" w:cs="Arial"/>
          <w:sz w:val="24"/>
          <w:szCs w:val="24"/>
        </w:rPr>
        <w:t>   </w:t>
      </w:r>
    </w:p>
    <w:p w14:paraId="38A8C144" w14:textId="77777777" w:rsidR="00D37948" w:rsidRDefault="00D37948" w:rsidP="00D37948">
      <w:pPr>
        <w:spacing w:after="0" w:line="240" w:lineRule="auto"/>
        <w:textAlignment w:val="baseline"/>
        <w:rPr>
          <w:rFonts w:eastAsia="Times New Roman" w:cs="Arial"/>
          <w:sz w:val="24"/>
          <w:szCs w:val="24"/>
        </w:rPr>
      </w:pPr>
      <w:r w:rsidRPr="00487958">
        <w:rPr>
          <w:rFonts w:eastAsia="Times New Roman" w:cs="Arial"/>
          <w:sz w:val="24"/>
          <w:szCs w:val="24"/>
        </w:rPr>
        <w:t>5.</w:t>
      </w:r>
      <w:r>
        <w:rPr>
          <w:rFonts w:eastAsia="Times New Roman" w:cs="Arial"/>
          <w:sz w:val="24"/>
          <w:szCs w:val="24"/>
          <w:u w:val="single"/>
        </w:rPr>
        <w:t xml:space="preserve"> Postproduction Warranty</w:t>
      </w:r>
      <w:r>
        <w:rPr>
          <w:rFonts w:eastAsia="Times New Roman" w:cs="Arial"/>
          <w:sz w:val="24"/>
          <w:szCs w:val="24"/>
        </w:rPr>
        <w:t>.  The Contractor must provide a 120 calendar days postproduction warranty at no cost to the State</w:t>
      </w:r>
      <w:r w:rsidRPr="22EAB985">
        <w:rPr>
          <w:rFonts w:eastAsia="Times New Roman" w:cs="Arial"/>
          <w:sz w:val="24"/>
          <w:szCs w:val="24"/>
        </w:rPr>
        <w:t xml:space="preserve"> to begin after SOM acceptance of the last production release.</w:t>
      </w:r>
      <w:r>
        <w:rPr>
          <w:rFonts w:eastAsia="Times New Roman" w:cs="Arial"/>
          <w:sz w:val="24"/>
          <w:szCs w:val="24"/>
        </w:rPr>
        <w:t>  The postproduction warranty will meet all requirements of the contract, including all Support Services identified in Schedule D.    </w:t>
      </w:r>
    </w:p>
    <w:p w14:paraId="3D0B0EF7" w14:textId="77777777" w:rsidR="00D37948" w:rsidRDefault="00D37948" w:rsidP="00D37948">
      <w:pPr>
        <w:spacing w:after="0" w:line="240" w:lineRule="auto"/>
        <w:ind w:left="720"/>
        <w:textAlignment w:val="baseline"/>
        <w:rPr>
          <w:rFonts w:eastAsia="Times New Roman" w:cs="Arial"/>
          <w:sz w:val="24"/>
          <w:szCs w:val="24"/>
        </w:rPr>
      </w:pPr>
      <w:r>
        <w:rPr>
          <w:rFonts w:eastAsia="Times New Roman" w:cs="Arial"/>
          <w:sz w:val="24"/>
          <w:szCs w:val="24"/>
        </w:rPr>
        <w:t>    </w:t>
      </w:r>
    </w:p>
    <w:p w14:paraId="6C49FB96" w14:textId="77777777" w:rsidR="00D37948" w:rsidRDefault="00D37948" w:rsidP="00D37948">
      <w:pPr>
        <w:spacing w:after="0" w:line="240" w:lineRule="auto"/>
        <w:textAlignment w:val="baseline"/>
        <w:rPr>
          <w:rFonts w:eastAsia="Times New Roman" w:cs="Arial"/>
          <w:sz w:val="24"/>
          <w:szCs w:val="24"/>
        </w:rPr>
      </w:pPr>
      <w:r w:rsidRPr="00487958">
        <w:rPr>
          <w:rFonts w:eastAsia="Times New Roman" w:cs="Arial"/>
          <w:sz w:val="24"/>
          <w:szCs w:val="24"/>
        </w:rPr>
        <w:t>6.</w:t>
      </w:r>
      <w:r>
        <w:rPr>
          <w:rFonts w:eastAsia="Times New Roman" w:cs="Arial"/>
          <w:sz w:val="24"/>
          <w:szCs w:val="24"/>
          <w:u w:val="single"/>
        </w:rPr>
        <w:t xml:space="preserve"> Rate Card for Ancillary Professional Services.</w:t>
      </w:r>
      <w:r>
        <w:rPr>
          <w:rFonts w:eastAsia="Times New Roman" w:cs="Arial"/>
          <w:sz w:val="24"/>
          <w:szCs w:val="24"/>
        </w:rPr>
        <w:t> </w:t>
      </w:r>
    </w:p>
    <w:p w14:paraId="6D458BDF" w14:textId="77777777" w:rsidR="00D37948" w:rsidRDefault="00D37948" w:rsidP="00D37948">
      <w:pPr>
        <w:spacing w:after="0" w:line="240" w:lineRule="auto"/>
        <w:textAlignment w:val="baseline"/>
        <w:rPr>
          <w:rFonts w:eastAsia="Times New Roman" w:cs="Arial"/>
          <w:sz w:val="24"/>
          <w:szCs w:val="24"/>
        </w:rPr>
      </w:pPr>
    </w:p>
    <w:tbl>
      <w:tblPr>
        <w:tblW w:w="486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025"/>
      </w:tblGrid>
      <w:tr w:rsidR="00D37948" w14:paraId="68773523" w14:textId="77777777" w:rsidTr="006626F0">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2013D6E3" w14:textId="77777777" w:rsidR="00D37948" w:rsidRDefault="00D37948" w:rsidP="006626F0">
            <w:pPr>
              <w:spacing w:after="0" w:line="240" w:lineRule="auto"/>
              <w:textAlignment w:val="baseline"/>
              <w:rPr>
                <w:rFonts w:eastAsia="Times New Roman" w:cs="Arial"/>
                <w:sz w:val="24"/>
                <w:szCs w:val="24"/>
              </w:rPr>
            </w:pPr>
            <w:r>
              <w:rPr>
                <w:rFonts w:eastAsia="Times New Roman" w:cs="Arial"/>
                <w:b/>
                <w:bCs/>
                <w:sz w:val="24"/>
                <w:szCs w:val="24"/>
              </w:rPr>
              <w:t>Resource</w:t>
            </w:r>
            <w:r>
              <w:rPr>
                <w:rFonts w:eastAsia="Times New Roman" w:cs="Arial"/>
                <w:sz w:val="24"/>
                <w:szCs w:val="24"/>
              </w:rPr>
              <w:t> </w:t>
            </w:r>
          </w:p>
        </w:tc>
        <w:tc>
          <w:tcPr>
            <w:tcW w:w="2025" w:type="dxa"/>
            <w:tcBorders>
              <w:top w:val="single" w:sz="6" w:space="0" w:color="auto"/>
              <w:left w:val="nil"/>
              <w:bottom w:val="single" w:sz="6" w:space="0" w:color="auto"/>
              <w:right w:val="single" w:sz="6" w:space="0" w:color="auto"/>
            </w:tcBorders>
            <w:shd w:val="clear" w:color="auto" w:fill="auto"/>
            <w:hideMark/>
          </w:tcPr>
          <w:p w14:paraId="34277318" w14:textId="77777777" w:rsidR="00D37948" w:rsidRDefault="00D37948" w:rsidP="006626F0">
            <w:pPr>
              <w:spacing w:after="0" w:line="240" w:lineRule="auto"/>
              <w:textAlignment w:val="baseline"/>
              <w:rPr>
                <w:rFonts w:eastAsia="Times New Roman" w:cs="Arial"/>
                <w:sz w:val="24"/>
                <w:szCs w:val="24"/>
              </w:rPr>
            </w:pPr>
            <w:r>
              <w:rPr>
                <w:rFonts w:eastAsia="Times New Roman" w:cs="Arial"/>
                <w:b/>
                <w:bCs/>
                <w:sz w:val="24"/>
                <w:szCs w:val="24"/>
              </w:rPr>
              <w:t>On-Site Hourly Rate</w:t>
            </w:r>
            <w:r>
              <w:rPr>
                <w:rFonts w:eastAsia="Times New Roman" w:cs="Arial"/>
                <w:sz w:val="24"/>
                <w:szCs w:val="24"/>
              </w:rPr>
              <w:t> </w:t>
            </w:r>
          </w:p>
        </w:tc>
      </w:tr>
      <w:tr w:rsidR="00D37948" w14:paraId="67BF976E" w14:textId="77777777" w:rsidTr="006626F0">
        <w:tc>
          <w:tcPr>
            <w:tcW w:w="2835" w:type="dxa"/>
            <w:tcBorders>
              <w:top w:val="nil"/>
              <w:left w:val="single" w:sz="6" w:space="0" w:color="auto"/>
              <w:bottom w:val="single" w:sz="6" w:space="0" w:color="auto"/>
              <w:right w:val="single" w:sz="6" w:space="0" w:color="auto"/>
            </w:tcBorders>
            <w:shd w:val="clear" w:color="auto" w:fill="auto"/>
            <w:hideMark/>
          </w:tcPr>
          <w:p w14:paraId="403E5C40"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 Blended EarthSoft Rate</w:t>
            </w:r>
          </w:p>
        </w:tc>
        <w:tc>
          <w:tcPr>
            <w:tcW w:w="2025" w:type="dxa"/>
            <w:tcBorders>
              <w:top w:val="nil"/>
              <w:left w:val="nil"/>
              <w:bottom w:val="single" w:sz="6" w:space="0" w:color="auto"/>
              <w:right w:val="single" w:sz="6" w:space="0" w:color="auto"/>
            </w:tcBorders>
            <w:shd w:val="clear" w:color="auto" w:fill="auto"/>
            <w:hideMark/>
          </w:tcPr>
          <w:p w14:paraId="3365E99A"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 $180/USD</w:t>
            </w:r>
          </w:p>
        </w:tc>
      </w:tr>
    </w:tbl>
    <w:p w14:paraId="3C2132AC"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60A1D6E9"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Price proposals must include a fixed-price hourly-rate rate card for ancillary professional services (</w:t>
      </w:r>
      <w:proofErr w:type="gramStart"/>
      <w:r>
        <w:rPr>
          <w:rFonts w:eastAsia="Times New Roman" w:cs="Arial"/>
          <w:sz w:val="24"/>
          <w:szCs w:val="24"/>
        </w:rPr>
        <w:t>e.g.</w:t>
      </w:r>
      <w:proofErr w:type="gramEnd"/>
      <w:r>
        <w:rPr>
          <w:rFonts w:eastAsia="Times New Roman" w:cs="Arial"/>
          <w:sz w:val="24"/>
          <w:szCs w:val="24"/>
        </w:rPr>
        <w:t xml:space="preserve"> future enhancement configuration services) broken down by role (e.g. Solution design architect).  If Bidder differentiates between on-site and remote services, provide pricing for both. </w:t>
      </w:r>
    </w:p>
    <w:p w14:paraId="3BBE8E19"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185E2CAD" w14:textId="77777777" w:rsidR="00D37948" w:rsidRDefault="00D37948" w:rsidP="00D37948">
      <w:pPr>
        <w:spacing w:after="0" w:line="240" w:lineRule="auto"/>
        <w:textAlignment w:val="baseline"/>
        <w:rPr>
          <w:rFonts w:eastAsia="Times New Roman" w:cs="Arial"/>
          <w:sz w:val="24"/>
          <w:szCs w:val="24"/>
        </w:rPr>
      </w:pPr>
      <w:r w:rsidRPr="00F770B0">
        <w:rPr>
          <w:rFonts w:eastAsia="Times New Roman" w:cs="Arial"/>
          <w:sz w:val="24"/>
          <w:szCs w:val="24"/>
        </w:rPr>
        <w:t>7.</w:t>
      </w:r>
      <w:r>
        <w:rPr>
          <w:rFonts w:eastAsia="Times New Roman" w:cs="Arial"/>
          <w:sz w:val="24"/>
          <w:szCs w:val="24"/>
          <w:u w:val="single"/>
        </w:rPr>
        <w:t xml:space="preserve"> Open Source or </w:t>
      </w:r>
      <w:proofErr w:type="gramStart"/>
      <w:r>
        <w:rPr>
          <w:rFonts w:eastAsia="Times New Roman" w:cs="Arial"/>
          <w:sz w:val="24"/>
          <w:szCs w:val="24"/>
          <w:u w:val="single"/>
        </w:rPr>
        <w:t>Third Party</w:t>
      </w:r>
      <w:proofErr w:type="gramEnd"/>
      <w:r>
        <w:rPr>
          <w:rFonts w:eastAsia="Times New Roman" w:cs="Arial"/>
          <w:sz w:val="24"/>
          <w:szCs w:val="24"/>
          <w:u w:val="single"/>
        </w:rPr>
        <w:t> Products</w:t>
      </w:r>
      <w:r>
        <w:rPr>
          <w:rFonts w:eastAsia="Times New Roman" w:cs="Arial"/>
          <w:sz w:val="24"/>
          <w:szCs w:val="24"/>
        </w:rPr>
        <w:t> </w:t>
      </w:r>
    </w:p>
    <w:p w14:paraId="6FE4A949" w14:textId="77777777" w:rsidR="00D37948" w:rsidRDefault="00D37948" w:rsidP="00D37948">
      <w:pPr>
        <w:spacing w:after="0" w:line="240" w:lineRule="auto"/>
        <w:textAlignment w:val="baseline"/>
        <w:rPr>
          <w:rFonts w:eastAsia="Times New Roman" w:cs="Arial"/>
          <w:sz w:val="24"/>
          <w:szCs w:val="24"/>
        </w:rPr>
      </w:pPr>
      <w:r>
        <w:rPr>
          <w:rFonts w:eastAsia="Times New Roman" w:cs="Arial"/>
          <w:color w:val="000000"/>
          <w:sz w:val="24"/>
          <w:szCs w:val="24"/>
        </w:rPr>
        <w:t>The Contractor must identify any open source or third-party products that include a separate licensing fee and will be used in connection with the proposed Solution.   </w:t>
      </w:r>
    </w:p>
    <w:p w14:paraId="323F3774"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665"/>
      </w:tblGrid>
      <w:tr w:rsidR="00D37948" w14:paraId="59B5482F" w14:textId="77777777" w:rsidTr="006626F0">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3E3F2034" w14:textId="77777777" w:rsidR="00D37948" w:rsidRDefault="00D37948" w:rsidP="006626F0">
            <w:pPr>
              <w:spacing w:after="0" w:line="240" w:lineRule="auto"/>
              <w:textAlignment w:val="baseline"/>
              <w:rPr>
                <w:rFonts w:eastAsia="Times New Roman" w:cs="Arial"/>
                <w:sz w:val="24"/>
                <w:szCs w:val="24"/>
              </w:rPr>
            </w:pPr>
            <w:r>
              <w:rPr>
                <w:rFonts w:eastAsia="Times New Roman" w:cs="Arial"/>
                <w:b/>
                <w:bCs/>
                <w:sz w:val="24"/>
                <w:szCs w:val="24"/>
              </w:rPr>
              <w:t>Product</w:t>
            </w:r>
            <w:r>
              <w:rPr>
                <w:rFonts w:eastAsia="Times New Roman" w:cs="Arial"/>
                <w:sz w:val="24"/>
                <w:szCs w:val="24"/>
              </w:rPr>
              <w:t> </w:t>
            </w:r>
          </w:p>
        </w:tc>
        <w:tc>
          <w:tcPr>
            <w:tcW w:w="4665" w:type="dxa"/>
            <w:tcBorders>
              <w:top w:val="single" w:sz="6" w:space="0" w:color="auto"/>
              <w:left w:val="nil"/>
              <w:bottom w:val="single" w:sz="6" w:space="0" w:color="auto"/>
              <w:right w:val="single" w:sz="6" w:space="0" w:color="auto"/>
            </w:tcBorders>
            <w:shd w:val="clear" w:color="auto" w:fill="auto"/>
            <w:hideMark/>
          </w:tcPr>
          <w:p w14:paraId="16C3342C" w14:textId="77777777" w:rsidR="00D37948" w:rsidRDefault="00D37948" w:rsidP="006626F0">
            <w:pPr>
              <w:spacing w:after="0" w:line="240" w:lineRule="auto"/>
              <w:textAlignment w:val="baseline"/>
              <w:rPr>
                <w:rFonts w:eastAsia="Times New Roman" w:cs="Arial"/>
                <w:sz w:val="24"/>
                <w:szCs w:val="24"/>
              </w:rPr>
            </w:pPr>
            <w:r>
              <w:rPr>
                <w:rFonts w:eastAsia="Times New Roman" w:cs="Arial"/>
                <w:b/>
                <w:bCs/>
                <w:sz w:val="24"/>
                <w:szCs w:val="24"/>
              </w:rPr>
              <w:t>Price</w:t>
            </w:r>
            <w:r>
              <w:rPr>
                <w:rFonts w:eastAsia="Times New Roman" w:cs="Arial"/>
                <w:sz w:val="24"/>
                <w:szCs w:val="24"/>
              </w:rPr>
              <w:t> </w:t>
            </w:r>
          </w:p>
        </w:tc>
      </w:tr>
      <w:tr w:rsidR="00D37948" w14:paraId="0A6CBBD2" w14:textId="77777777" w:rsidTr="006626F0">
        <w:trPr>
          <w:trHeight w:val="300"/>
        </w:trPr>
        <w:tc>
          <w:tcPr>
            <w:tcW w:w="4665" w:type="dxa"/>
            <w:tcBorders>
              <w:top w:val="nil"/>
              <w:left w:val="single" w:sz="6" w:space="0" w:color="auto"/>
              <w:bottom w:val="single" w:sz="6" w:space="0" w:color="auto"/>
              <w:right w:val="single" w:sz="6" w:space="0" w:color="auto"/>
            </w:tcBorders>
            <w:shd w:val="clear" w:color="auto" w:fill="auto"/>
            <w:hideMark/>
          </w:tcPr>
          <w:p w14:paraId="1A9F28DD"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 n/a</w:t>
            </w:r>
          </w:p>
        </w:tc>
        <w:tc>
          <w:tcPr>
            <w:tcW w:w="4665" w:type="dxa"/>
            <w:tcBorders>
              <w:top w:val="nil"/>
              <w:left w:val="nil"/>
              <w:bottom w:val="single" w:sz="6" w:space="0" w:color="auto"/>
              <w:right w:val="single" w:sz="6" w:space="0" w:color="auto"/>
            </w:tcBorders>
            <w:shd w:val="clear" w:color="auto" w:fill="auto"/>
            <w:hideMark/>
          </w:tcPr>
          <w:p w14:paraId="66EF6E70" w14:textId="77777777" w:rsidR="00D37948" w:rsidRDefault="00D37948" w:rsidP="006626F0">
            <w:pPr>
              <w:spacing w:after="0" w:line="240" w:lineRule="auto"/>
              <w:textAlignment w:val="baseline"/>
              <w:rPr>
                <w:rFonts w:eastAsia="Times New Roman" w:cs="Arial"/>
                <w:sz w:val="24"/>
                <w:szCs w:val="24"/>
              </w:rPr>
            </w:pPr>
            <w:r>
              <w:rPr>
                <w:rFonts w:eastAsia="Times New Roman" w:cs="Arial"/>
                <w:sz w:val="24"/>
                <w:szCs w:val="24"/>
              </w:rPr>
              <w:t>n/a</w:t>
            </w:r>
          </w:p>
        </w:tc>
      </w:tr>
    </w:tbl>
    <w:p w14:paraId="086E27CE"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04F9CC60" w14:textId="77777777" w:rsidR="00D37948" w:rsidRDefault="00D37948" w:rsidP="00D37948">
      <w:pPr>
        <w:spacing w:after="0" w:line="240" w:lineRule="auto"/>
        <w:textAlignment w:val="baseline"/>
        <w:rPr>
          <w:rFonts w:eastAsia="Times New Roman" w:cs="Arial"/>
          <w:sz w:val="24"/>
          <w:szCs w:val="24"/>
          <w:u w:val="single"/>
        </w:rPr>
      </w:pPr>
      <w:r w:rsidRPr="00F770B0">
        <w:rPr>
          <w:rFonts w:eastAsia="Times New Roman" w:cs="Arial"/>
          <w:sz w:val="24"/>
          <w:szCs w:val="24"/>
        </w:rPr>
        <w:t>8.</w:t>
      </w:r>
      <w:r w:rsidRPr="002F40CB">
        <w:rPr>
          <w:rFonts w:eastAsia="Times New Roman" w:cs="Arial"/>
          <w:sz w:val="24"/>
          <w:szCs w:val="24"/>
        </w:rPr>
        <w:t xml:space="preserve"> </w:t>
      </w:r>
      <w:r w:rsidRPr="00945510">
        <w:rPr>
          <w:rFonts w:eastAsia="Times New Roman" w:cs="Arial"/>
          <w:sz w:val="24"/>
          <w:szCs w:val="24"/>
        </w:rPr>
        <w:t>Reserved</w:t>
      </w:r>
    </w:p>
    <w:p w14:paraId="7E223DBD" w14:textId="77777777" w:rsidR="00D37948" w:rsidRDefault="00D37948" w:rsidP="00D37948">
      <w:pPr>
        <w:spacing w:after="0" w:line="240" w:lineRule="auto"/>
        <w:textAlignment w:val="baseline"/>
        <w:rPr>
          <w:rFonts w:eastAsia="Times New Roman" w:cs="Arial"/>
          <w:sz w:val="24"/>
          <w:szCs w:val="24"/>
          <w:u w:val="single"/>
        </w:rPr>
      </w:pPr>
    </w:p>
    <w:p w14:paraId="02A764B7" w14:textId="77777777" w:rsidR="00D37948" w:rsidRDefault="00D37948" w:rsidP="00D37948">
      <w:pPr>
        <w:spacing w:after="0" w:line="240" w:lineRule="auto"/>
        <w:textAlignment w:val="baseline"/>
        <w:rPr>
          <w:rFonts w:eastAsia="Times New Roman" w:cs="Arial"/>
          <w:sz w:val="24"/>
          <w:szCs w:val="24"/>
        </w:rPr>
      </w:pPr>
      <w:r w:rsidRPr="002F40CB">
        <w:rPr>
          <w:rFonts w:eastAsia="Times New Roman" w:cs="Arial"/>
          <w:sz w:val="24"/>
          <w:szCs w:val="24"/>
        </w:rPr>
        <w:t xml:space="preserve">9. </w:t>
      </w:r>
      <w:r>
        <w:rPr>
          <w:rFonts w:eastAsia="Times New Roman" w:cs="Arial"/>
          <w:sz w:val="24"/>
          <w:szCs w:val="24"/>
          <w:u w:val="single"/>
        </w:rPr>
        <w:t>Additional Pricing Terms</w:t>
      </w:r>
      <w:r>
        <w:rPr>
          <w:rFonts w:eastAsia="Times New Roman" w:cs="Arial"/>
          <w:sz w:val="24"/>
          <w:szCs w:val="24"/>
        </w:rPr>
        <w:t> </w:t>
      </w:r>
    </w:p>
    <w:p w14:paraId="6ACF6711"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31B1E5EC"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The Contractor is encouraged to offer quick payment terms.  The number of days must not include processing time for payment to be received by the Contractor's financial institution. </w:t>
      </w:r>
    </w:p>
    <w:p w14:paraId="10CE6B20"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 </w:t>
      </w:r>
    </w:p>
    <w:p w14:paraId="59F05CAD" w14:textId="77777777" w:rsidR="00D37948" w:rsidRDefault="00D37948" w:rsidP="00D37948">
      <w:pPr>
        <w:spacing w:after="0" w:line="240" w:lineRule="auto"/>
        <w:textAlignment w:val="baseline"/>
        <w:rPr>
          <w:rFonts w:eastAsia="Times New Roman" w:cs="Arial"/>
          <w:sz w:val="24"/>
          <w:szCs w:val="24"/>
        </w:rPr>
      </w:pPr>
      <w:r>
        <w:rPr>
          <w:rFonts w:eastAsia="Times New Roman" w:cs="Arial"/>
          <w:sz w:val="24"/>
          <w:szCs w:val="24"/>
        </w:rPr>
        <w:t>Quick payment terms: ____0____ % discount off invoice if paid within ________ days after receipt of invoice. </w:t>
      </w:r>
    </w:p>
    <w:p w14:paraId="75203F92" w14:textId="77777777" w:rsidR="00D37948" w:rsidRDefault="00D37948" w:rsidP="00D37948">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7133C55D" w14:textId="77777777" w:rsidR="00D37948" w:rsidRDefault="00D37948" w:rsidP="00D37948">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 </w:t>
      </w:r>
    </w:p>
    <w:p w14:paraId="6A276E67" w14:textId="77777777" w:rsidR="00D37948" w:rsidRDefault="00D37948" w:rsidP="00D37948">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05C35BBC" w14:textId="77777777" w:rsidR="00D37948" w:rsidRPr="00EA2075" w:rsidRDefault="00D37948" w:rsidP="00D37948">
      <w:pPr>
        <w:shd w:val="clear" w:color="auto" w:fill="FFFFFF"/>
        <w:spacing w:after="0" w:line="240" w:lineRule="auto"/>
        <w:ind w:right="-45"/>
        <w:textAlignment w:val="baseline"/>
        <w:rPr>
          <w:rFonts w:eastAsia="Times New Roman" w:cs="Arial"/>
          <w:b/>
          <w:bCs/>
          <w:sz w:val="24"/>
          <w:szCs w:val="24"/>
        </w:rPr>
      </w:pPr>
      <w:r w:rsidRPr="00EA2075">
        <w:rPr>
          <w:rFonts w:eastAsia="Times New Roman" w:cs="Arial"/>
          <w:b/>
          <w:bCs/>
          <w:sz w:val="24"/>
          <w:szCs w:val="24"/>
        </w:rPr>
        <w:t>Invoice Requirements</w:t>
      </w:r>
    </w:p>
    <w:p w14:paraId="32A2E781" w14:textId="77777777" w:rsidR="00D37948" w:rsidRDefault="00D37948" w:rsidP="00D37948">
      <w:pPr>
        <w:shd w:val="clear" w:color="auto" w:fill="FFFFFF"/>
        <w:spacing w:after="0" w:line="240" w:lineRule="auto"/>
        <w:ind w:right="-45"/>
        <w:textAlignment w:val="baseline"/>
        <w:rPr>
          <w:rFonts w:eastAsia="Times New Roman" w:cs="Arial"/>
          <w:sz w:val="24"/>
          <w:szCs w:val="24"/>
        </w:rPr>
      </w:pPr>
      <w:r w:rsidRPr="00EA2075">
        <w:rPr>
          <w:rFonts w:eastAsia="Calibri" w:cs="Arial"/>
          <w:sz w:val="24"/>
          <w:szCs w:val="24"/>
        </w:rPr>
        <w:t>All invoices submitted to the State must include: (a) date; (b) purchase order</w:t>
      </w:r>
      <w:r>
        <w:rPr>
          <w:rFonts w:eastAsia="Calibri" w:cs="Arial"/>
          <w:sz w:val="24"/>
          <w:szCs w:val="24"/>
        </w:rPr>
        <w:t xml:space="preserve"> or delivery order</w:t>
      </w:r>
      <w:r w:rsidRPr="00EA2075">
        <w:rPr>
          <w:rFonts w:eastAsia="Calibri" w:cs="Arial"/>
          <w:sz w:val="24"/>
          <w:szCs w:val="24"/>
        </w:rPr>
        <w:t xml:space="preserve">; (c) quantity; (d) description of the </w:t>
      </w:r>
      <w:r>
        <w:rPr>
          <w:rFonts w:eastAsia="Calibri" w:cs="Arial"/>
          <w:sz w:val="24"/>
          <w:szCs w:val="24"/>
        </w:rPr>
        <w:t>Solution</w:t>
      </w:r>
      <w:r w:rsidRPr="00EA2075">
        <w:rPr>
          <w:rFonts w:eastAsia="Calibri" w:cs="Arial"/>
          <w:sz w:val="24"/>
          <w:szCs w:val="24"/>
        </w:rPr>
        <w:t xml:space="preserve">; (e) unit price; (f) shipping cost (if any); (g) </w:t>
      </w:r>
      <w:r>
        <w:rPr>
          <w:rFonts w:eastAsia="Calibri" w:cs="Arial"/>
          <w:sz w:val="24"/>
          <w:szCs w:val="24"/>
        </w:rPr>
        <w:t>Contractor</w:t>
      </w:r>
      <w:r w:rsidRPr="00EA2075">
        <w:rPr>
          <w:rFonts w:eastAsia="Calibri" w:cs="Arial"/>
          <w:sz w:val="24"/>
          <w:szCs w:val="24"/>
        </w:rPr>
        <w:t xml:space="preserve">-generated invoice number and (h) total price. </w:t>
      </w:r>
    </w:p>
    <w:p w14:paraId="2E982026" w14:textId="77777777" w:rsidR="00D37948" w:rsidRDefault="00D37948" w:rsidP="00D37948">
      <w:pPr>
        <w:shd w:val="clear" w:color="auto" w:fill="FFFFFF"/>
        <w:spacing w:after="0" w:line="240" w:lineRule="auto"/>
        <w:ind w:right="-45"/>
        <w:textAlignment w:val="baseline"/>
        <w:rPr>
          <w:rFonts w:eastAsia="Times New Roman" w:cs="Arial"/>
          <w:b/>
          <w:bCs/>
          <w:sz w:val="24"/>
          <w:szCs w:val="24"/>
        </w:rPr>
      </w:pPr>
    </w:p>
    <w:p w14:paraId="1D1614F1" w14:textId="77777777" w:rsidR="00D37948" w:rsidRDefault="00D37948" w:rsidP="00D37948">
      <w:pPr>
        <w:shd w:val="clear" w:color="auto" w:fill="FFFFFF"/>
        <w:spacing w:after="0" w:line="240" w:lineRule="auto"/>
        <w:ind w:right="-45"/>
        <w:textAlignment w:val="baseline"/>
        <w:rPr>
          <w:rFonts w:eastAsia="Times New Roman" w:cs="Arial"/>
          <w:sz w:val="24"/>
          <w:szCs w:val="24"/>
        </w:rPr>
      </w:pPr>
      <w:r>
        <w:rPr>
          <w:rFonts w:eastAsia="Times New Roman" w:cs="Arial"/>
          <w:b/>
          <w:bCs/>
          <w:sz w:val="24"/>
          <w:szCs w:val="24"/>
        </w:rPr>
        <w:t>Travel and Expenses</w:t>
      </w:r>
      <w:r>
        <w:rPr>
          <w:rFonts w:eastAsia="Times New Roman" w:cs="Arial"/>
          <w:sz w:val="24"/>
          <w:szCs w:val="24"/>
        </w:rPr>
        <w:t> </w:t>
      </w:r>
    </w:p>
    <w:p w14:paraId="732E31CC" w14:textId="77777777" w:rsidR="00D37948" w:rsidRDefault="00D37948" w:rsidP="00D37948">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The State does not pay for overtime or travel expenses. </w:t>
      </w:r>
    </w:p>
    <w:p w14:paraId="4312B3FF" w14:textId="77777777" w:rsidR="00742323" w:rsidRDefault="00742323"/>
    <w:sectPr w:rsidR="007423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ronz, Jennifer (DTMB)" w:date="2023-09-26T09:09:00Z" w:initials="BJ(">
    <w:p w14:paraId="6CCE8E77" w14:textId="08693EF5" w:rsidR="005F5E78" w:rsidRDefault="005F5E78">
      <w:pPr>
        <w:pStyle w:val="CommentText"/>
      </w:pPr>
      <w:r>
        <w:rPr>
          <w:rStyle w:val="CommentReference"/>
        </w:rPr>
        <w:annotationRef/>
      </w:r>
      <w:r>
        <w:t xml:space="preserve">See Implementation pricing doc. for </w:t>
      </w:r>
      <w:proofErr w:type="gramStart"/>
      <w:r>
        <w:t>cost</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E8E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1E5F" w16cex:dateUtc="2023-09-26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E8E77" w16cid:durableId="28BD1E5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nz, Jennifer (DTMB)">
    <w15:presenceInfo w15:providerId="AD" w15:userId="S::BronzJ@michigan.gov::81c9f31d-473d-4ff4-a239-289561d42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948"/>
    <w:rsid w:val="005F5E78"/>
    <w:rsid w:val="00742323"/>
    <w:rsid w:val="00D37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C56FE"/>
  <w15:chartTrackingRefBased/>
  <w15:docId w15:val="{2B4ACEFF-9A43-41E8-BB1B-06FD0E68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D37948"/>
    <w:pPr>
      <w:spacing w:after="200" w:line="276" w:lineRule="auto"/>
    </w:pPr>
    <w:rPr>
      <w:rFonts w:ascii="Arial" w:hAnsi="Arial"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Tab">
    <w:name w:val="Header Tab"/>
    <w:basedOn w:val="Header"/>
    <w:link w:val="HeaderTabChar"/>
    <w:qFormat/>
    <w:rsid w:val="00D37948"/>
    <w:pPr>
      <w:pBdr>
        <w:bottom w:val="single" w:sz="12" w:space="1" w:color="0067AC"/>
      </w:pBdr>
      <w:tabs>
        <w:tab w:val="clear" w:pos="4680"/>
        <w:tab w:val="clear" w:pos="9360"/>
        <w:tab w:val="right" w:pos="10800"/>
      </w:tabs>
      <w:spacing w:before="240" w:after="360"/>
    </w:pPr>
    <w:rPr>
      <w:rFonts w:eastAsia="Calibri" w:cstheme="minorBidi"/>
      <w:b/>
      <w:caps/>
      <w:spacing w:val="20"/>
      <w:sz w:val="24"/>
      <w:szCs w:val="22"/>
    </w:rPr>
  </w:style>
  <w:style w:type="character" w:customStyle="1" w:styleId="HeaderTabChar">
    <w:name w:val="Header Tab Char"/>
    <w:basedOn w:val="DefaultParagraphFont"/>
    <w:link w:val="HeaderTab"/>
    <w:rsid w:val="00D37948"/>
    <w:rPr>
      <w:rFonts w:ascii="Arial" w:eastAsia="Calibri" w:hAnsi="Arial"/>
      <w:b/>
      <w:caps/>
      <w:spacing w:val="20"/>
      <w:kern w:val="0"/>
      <w:sz w:val="24"/>
      <w14:ligatures w14:val="none"/>
    </w:rPr>
  </w:style>
  <w:style w:type="character" w:styleId="Strong">
    <w:name w:val="Strong"/>
    <w:basedOn w:val="DefaultParagraphFont"/>
    <w:uiPriority w:val="22"/>
    <w:qFormat/>
    <w:rsid w:val="00D37948"/>
    <w:rPr>
      <w:b/>
      <w:bCs/>
    </w:rPr>
  </w:style>
  <w:style w:type="paragraph" w:styleId="Header">
    <w:name w:val="header"/>
    <w:basedOn w:val="Normal"/>
    <w:link w:val="HeaderChar"/>
    <w:uiPriority w:val="99"/>
    <w:semiHidden/>
    <w:unhideWhenUsed/>
    <w:rsid w:val="00D3794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7948"/>
    <w:rPr>
      <w:rFonts w:ascii="Arial" w:hAnsi="Arial" w:cs="Times New Roman"/>
      <w:kern w:val="0"/>
      <w:sz w:val="20"/>
      <w:szCs w:val="20"/>
      <w14:ligatures w14:val="none"/>
    </w:rPr>
  </w:style>
  <w:style w:type="character" w:styleId="CommentReference">
    <w:name w:val="annotation reference"/>
    <w:basedOn w:val="DefaultParagraphFont"/>
    <w:uiPriority w:val="99"/>
    <w:semiHidden/>
    <w:unhideWhenUsed/>
    <w:rsid w:val="005F5E78"/>
    <w:rPr>
      <w:sz w:val="16"/>
      <w:szCs w:val="16"/>
    </w:rPr>
  </w:style>
  <w:style w:type="paragraph" w:styleId="CommentText">
    <w:name w:val="annotation text"/>
    <w:basedOn w:val="Normal"/>
    <w:link w:val="CommentTextChar"/>
    <w:uiPriority w:val="99"/>
    <w:semiHidden/>
    <w:unhideWhenUsed/>
    <w:rsid w:val="005F5E78"/>
    <w:pPr>
      <w:spacing w:line="240" w:lineRule="auto"/>
    </w:pPr>
  </w:style>
  <w:style w:type="character" w:customStyle="1" w:styleId="CommentTextChar">
    <w:name w:val="Comment Text Char"/>
    <w:basedOn w:val="DefaultParagraphFont"/>
    <w:link w:val="CommentText"/>
    <w:uiPriority w:val="99"/>
    <w:semiHidden/>
    <w:rsid w:val="005F5E78"/>
    <w:rPr>
      <w:rFonts w:ascii="Arial"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5E78"/>
    <w:rPr>
      <w:b/>
      <w:bCs/>
    </w:rPr>
  </w:style>
  <w:style w:type="character" w:customStyle="1" w:styleId="CommentSubjectChar">
    <w:name w:val="Comment Subject Char"/>
    <w:basedOn w:val="CommentTextChar"/>
    <w:link w:val="CommentSubject"/>
    <w:uiPriority w:val="99"/>
    <w:semiHidden/>
    <w:rsid w:val="005F5E78"/>
    <w:rPr>
      <w:rFonts w:ascii="Arial"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835</Words>
  <Characters>4762</Characters>
  <Application>Microsoft Office Word</Application>
  <DocSecurity>0</DocSecurity>
  <Lines>39</Lines>
  <Paragraphs>11</Paragraphs>
  <ScaleCrop>false</ScaleCrop>
  <Company>State Of Michigan</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Bronz, Jennifer (DTMB)</dc:creator>
  <cp:keywords/>
  <dc:description/>
  <cp:lastModifiedBy>Bronz, Jennifer (DTMB)</cp:lastModifiedBy>
  <cp:revision>2</cp:revision>
  <dcterms:created xsi:type="dcterms:W3CDTF">2023-09-26T13:03:00Z</dcterms:created>
  <dcterms:modified xsi:type="dcterms:W3CDTF">2023-09-26T13:10:00Z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2023-09-26T13:03:53Z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e3d827dc-b270-48ad-bb03-c274cb107460</vt:lpwstr>
  </property>
  <property fmtid="{D5CDD505-2E9C-101B-9397-08002B2CF9AE}" pid="8" name="MSIP_Label_3a2fed65-62e7-46ea-af74-187e0c17143a_ContentBits">
    <vt:lpwstr>0</vt:lpwstr>
  </property>
</Properties>
</file>